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4C6026" w14:textId="77777777" w:rsidR="004B0726" w:rsidRDefault="004B0726" w:rsidP="004B0726">
      <w:pPr>
        <w:spacing w:after="0" w:line="240" w:lineRule="auto"/>
        <w:jc w:val="center"/>
        <w:rPr>
          <w:rFonts w:ascii="Tahoma" w:eastAsia="Cambria" w:hAnsi="Tahoma" w:cs="Tahoma"/>
          <w:b/>
          <w:sz w:val="24"/>
          <w:szCs w:val="24"/>
          <w:u w:val="single"/>
        </w:rPr>
      </w:pPr>
      <w:bookmarkStart w:id="0" w:name="_GoBack"/>
      <w:bookmarkEnd w:id="0"/>
    </w:p>
    <w:p w14:paraId="71115846" w14:textId="77777777" w:rsidR="004B0726" w:rsidRPr="000D1417" w:rsidRDefault="004B0726" w:rsidP="004B0726">
      <w:pPr>
        <w:spacing w:after="0" w:line="240" w:lineRule="auto"/>
        <w:jc w:val="center"/>
        <w:rPr>
          <w:rFonts w:ascii="Tahoma" w:eastAsia="Cambria" w:hAnsi="Tahoma" w:cs="Tahoma"/>
          <w:b/>
          <w:sz w:val="24"/>
          <w:szCs w:val="24"/>
          <w:u w:val="single"/>
        </w:rPr>
      </w:pPr>
      <w:r w:rsidRPr="000D1417">
        <w:rPr>
          <w:rFonts w:ascii="Tahoma" w:eastAsia="Cambria" w:hAnsi="Tahoma" w:cs="Tahoma"/>
          <w:b/>
          <w:sz w:val="24"/>
          <w:szCs w:val="24"/>
          <w:u w:val="single"/>
        </w:rPr>
        <w:t>NORMATIVA OBLIGATORIA E</w:t>
      </w:r>
      <w:r>
        <w:rPr>
          <w:rFonts w:ascii="Tahoma" w:eastAsia="Cambria" w:hAnsi="Tahoma" w:cs="Tahoma"/>
          <w:b/>
          <w:sz w:val="24"/>
          <w:szCs w:val="24"/>
          <w:u w:val="single"/>
        </w:rPr>
        <w:t>N</w:t>
      </w:r>
      <w:r w:rsidRPr="000D1417">
        <w:rPr>
          <w:rFonts w:ascii="Tahoma" w:eastAsia="Cambria" w:hAnsi="Tahoma" w:cs="Tahoma"/>
          <w:b/>
          <w:sz w:val="24"/>
          <w:szCs w:val="24"/>
          <w:u w:val="single"/>
        </w:rPr>
        <w:t xml:space="preserve"> LOS TORNEOS DE CATEGORÍA JUVENIL</w:t>
      </w:r>
    </w:p>
    <w:p w14:paraId="41745C0B" w14:textId="77777777" w:rsidR="004B0726" w:rsidRPr="000D1417" w:rsidRDefault="004B0726" w:rsidP="004B0726">
      <w:pPr>
        <w:spacing w:after="0" w:line="240" w:lineRule="auto"/>
        <w:jc w:val="both"/>
        <w:rPr>
          <w:rFonts w:ascii="Tahoma" w:eastAsia="Cambria" w:hAnsi="Tahoma" w:cs="Tahoma"/>
          <w:b/>
          <w:sz w:val="24"/>
          <w:szCs w:val="24"/>
          <w:u w:val="single"/>
        </w:rPr>
      </w:pPr>
    </w:p>
    <w:p w14:paraId="27FBF5BA" w14:textId="72EE3928" w:rsidR="004B0726" w:rsidRPr="000D1417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Fase Previa:</w:t>
      </w:r>
      <w:r w:rsidRPr="000D1417">
        <w:rPr>
          <w:rFonts w:ascii="Tahoma" w:eastAsia="Cambria" w:hAnsi="Tahoma" w:cs="Tahoma"/>
          <w:sz w:val="24"/>
          <w:szCs w:val="24"/>
        </w:rPr>
        <w:tab/>
        <w:t>Cuadro de 32 participantes, 2</w:t>
      </w:r>
      <w:r>
        <w:rPr>
          <w:rFonts w:ascii="Tahoma" w:eastAsia="Cambria" w:hAnsi="Tahoma" w:cs="Tahoma"/>
          <w:sz w:val="24"/>
          <w:szCs w:val="24"/>
        </w:rPr>
        <w:t>*</w:t>
      </w:r>
      <w:r w:rsidRPr="000D1417">
        <w:rPr>
          <w:rFonts w:ascii="Tahoma" w:eastAsia="Cambria" w:hAnsi="Tahoma" w:cs="Tahoma"/>
          <w:sz w:val="24"/>
          <w:szCs w:val="24"/>
        </w:rPr>
        <w:t xml:space="preserve"> días de competición</w:t>
      </w:r>
      <w:r w:rsidR="002246FA">
        <w:rPr>
          <w:rFonts w:ascii="Tahoma" w:eastAsia="Cambria" w:hAnsi="Tahoma" w:cs="Tahoma"/>
          <w:sz w:val="24"/>
          <w:szCs w:val="24"/>
        </w:rPr>
        <w:t>.</w:t>
      </w:r>
    </w:p>
    <w:p w14:paraId="080EB159" w14:textId="3813B708" w:rsidR="004B0726" w:rsidRPr="000D1417" w:rsidRDefault="004B0726" w:rsidP="004B0726">
      <w:pPr>
        <w:spacing w:after="0" w:line="240" w:lineRule="auto"/>
        <w:ind w:left="2124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Cuadro de 64 participantes, 3</w:t>
      </w:r>
      <w:r>
        <w:rPr>
          <w:rFonts w:ascii="Tahoma" w:eastAsia="Cambria" w:hAnsi="Tahoma" w:cs="Tahoma"/>
          <w:sz w:val="24"/>
          <w:szCs w:val="24"/>
        </w:rPr>
        <w:t>* días de competición</w:t>
      </w:r>
      <w:r w:rsidR="002246FA">
        <w:rPr>
          <w:rFonts w:ascii="Tahoma" w:eastAsia="Cambria" w:hAnsi="Tahoma" w:cs="Tahoma"/>
          <w:sz w:val="24"/>
          <w:szCs w:val="24"/>
        </w:rPr>
        <w:t>.</w:t>
      </w:r>
    </w:p>
    <w:p w14:paraId="36B64F77" w14:textId="67617F5A" w:rsidR="004B0726" w:rsidRPr="000D1417" w:rsidRDefault="004B0726" w:rsidP="004B0726">
      <w:pPr>
        <w:spacing w:after="0" w:line="240" w:lineRule="auto"/>
        <w:ind w:left="2124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Cuadro de 128 participantes, 4</w:t>
      </w:r>
      <w:r>
        <w:rPr>
          <w:rFonts w:ascii="Tahoma" w:eastAsia="Cambria" w:hAnsi="Tahoma" w:cs="Tahoma"/>
          <w:sz w:val="24"/>
          <w:szCs w:val="24"/>
        </w:rPr>
        <w:t>* días de competición</w:t>
      </w:r>
      <w:r w:rsidR="002246FA">
        <w:rPr>
          <w:rFonts w:ascii="Tahoma" w:eastAsia="Cambria" w:hAnsi="Tahoma" w:cs="Tahoma"/>
          <w:sz w:val="24"/>
          <w:szCs w:val="24"/>
        </w:rPr>
        <w:t>.</w:t>
      </w:r>
    </w:p>
    <w:p w14:paraId="0B13618C" w14:textId="77777777" w:rsidR="004B0726" w:rsidRPr="000D1417" w:rsidRDefault="004B0726" w:rsidP="004B0726">
      <w:pPr>
        <w:spacing w:after="0" w:line="240" w:lineRule="auto"/>
        <w:ind w:left="705"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Estas condiciones se establecen para un número de 8 clasificados. Se podrá disputar una fase previa donde se clasifiquen 4 jugadores únicamente si el tamaño es de 32 y su duración deberá ser de un mínimo de 3</w:t>
      </w:r>
      <w:r>
        <w:rPr>
          <w:rFonts w:ascii="Tahoma" w:eastAsia="Cambria" w:hAnsi="Tahoma" w:cs="Tahoma"/>
          <w:sz w:val="24"/>
          <w:szCs w:val="24"/>
        </w:rPr>
        <w:t>*</w:t>
      </w:r>
      <w:r w:rsidRPr="000D1417">
        <w:rPr>
          <w:rFonts w:ascii="Tahoma" w:eastAsia="Cambria" w:hAnsi="Tahoma" w:cs="Tahoma"/>
          <w:sz w:val="24"/>
          <w:szCs w:val="24"/>
        </w:rPr>
        <w:t xml:space="preserve"> días. Tamaño máximo de cualquier fase previa, 128 y de cualquier fase final, 64.</w:t>
      </w:r>
    </w:p>
    <w:p w14:paraId="0191FF1F" w14:textId="77777777" w:rsidR="004B0726" w:rsidRPr="000D1417" w:rsidRDefault="004B0726" w:rsidP="004B0726">
      <w:pPr>
        <w:spacing w:after="0" w:line="240" w:lineRule="auto"/>
        <w:ind w:left="705"/>
        <w:jc w:val="both"/>
        <w:rPr>
          <w:rFonts w:ascii="Tahoma" w:eastAsia="Cambria" w:hAnsi="Tahoma" w:cs="Tahoma"/>
          <w:sz w:val="24"/>
          <w:szCs w:val="24"/>
        </w:rPr>
      </w:pPr>
    </w:p>
    <w:tbl>
      <w:tblPr>
        <w:tblW w:w="7768" w:type="dxa"/>
        <w:tblInd w:w="7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293"/>
        <w:gridCol w:w="1045"/>
        <w:gridCol w:w="1044"/>
        <w:gridCol w:w="1112"/>
        <w:gridCol w:w="1599"/>
        <w:gridCol w:w="810"/>
      </w:tblGrid>
      <w:tr w:rsidR="004B0726" w:rsidRPr="000D1417" w14:paraId="56444431" w14:textId="77777777" w:rsidTr="00790514">
        <w:trPr>
          <w:trHeight w:val="315"/>
        </w:trPr>
        <w:tc>
          <w:tcPr>
            <w:tcW w:w="215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4F1C5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20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EC0489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Tamaño cuadro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C546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EF8A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40812236" w14:textId="77777777" w:rsidTr="00790514">
        <w:trPr>
          <w:trHeight w:val="315"/>
        </w:trPr>
        <w:tc>
          <w:tcPr>
            <w:tcW w:w="215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8FB72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3109E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14CD3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64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D02CE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128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195F8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30B9C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2BA0AE7D" w14:textId="77777777" w:rsidTr="00790514">
        <w:trPr>
          <w:trHeight w:val="315"/>
        </w:trPr>
        <w:tc>
          <w:tcPr>
            <w:tcW w:w="18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A477C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Clasificados</w:t>
            </w:r>
          </w:p>
        </w:tc>
        <w:tc>
          <w:tcPr>
            <w:tcW w:w="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54007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64088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*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F68223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*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EB65A9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4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*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7E249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Número de días de competición</w:t>
            </w:r>
          </w:p>
        </w:tc>
      </w:tr>
      <w:tr w:rsidR="004B0726" w:rsidRPr="000D1417" w14:paraId="6C98662C" w14:textId="77777777" w:rsidTr="00790514">
        <w:trPr>
          <w:trHeight w:val="315"/>
        </w:trPr>
        <w:tc>
          <w:tcPr>
            <w:tcW w:w="18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52AC14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05DB8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84F9C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</w:t>
            </w:r>
            <w:r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*</w:t>
            </w:r>
          </w:p>
        </w:tc>
        <w:tc>
          <w:tcPr>
            <w:tcW w:w="215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2DF80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No posible</w:t>
            </w: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0473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2D94A13E" w14:textId="77777777" w:rsidR="004B0726" w:rsidRDefault="004B0726" w:rsidP="004B0726">
      <w:pPr>
        <w:spacing w:after="0" w:line="240" w:lineRule="auto"/>
        <w:ind w:left="705"/>
        <w:jc w:val="both"/>
        <w:rPr>
          <w:rFonts w:ascii="Tahoma" w:eastAsia="Cambria" w:hAnsi="Tahoma" w:cs="Tahoma"/>
          <w:sz w:val="24"/>
          <w:szCs w:val="24"/>
        </w:rPr>
      </w:pPr>
    </w:p>
    <w:p w14:paraId="39FA99B8" w14:textId="77777777" w:rsidR="004B0726" w:rsidRDefault="004B0726" w:rsidP="004B0726">
      <w:pPr>
        <w:spacing w:after="0" w:line="240" w:lineRule="auto"/>
        <w:ind w:left="705"/>
        <w:jc w:val="both"/>
        <w:rPr>
          <w:rFonts w:ascii="Tahoma" w:eastAsia="Cambria" w:hAnsi="Tahoma" w:cs="Tahoma"/>
          <w:sz w:val="24"/>
          <w:szCs w:val="24"/>
        </w:rPr>
      </w:pPr>
      <w:r>
        <w:rPr>
          <w:rFonts w:ascii="Tahoma" w:eastAsia="Cambria" w:hAnsi="Tahoma" w:cs="Tahoma"/>
          <w:sz w:val="24"/>
          <w:szCs w:val="24"/>
        </w:rPr>
        <w:t>*Caso de cumplimiento del punto 11 de la presente normativa, se podrá disputar la fase previa con un día menos de duración.</w:t>
      </w:r>
    </w:p>
    <w:p w14:paraId="5DE80BA6" w14:textId="77777777" w:rsidR="004B0726" w:rsidRPr="000D1417" w:rsidRDefault="004B0726" w:rsidP="004B0726">
      <w:pPr>
        <w:spacing w:after="0" w:line="240" w:lineRule="auto"/>
        <w:ind w:left="705"/>
        <w:jc w:val="both"/>
        <w:rPr>
          <w:rFonts w:ascii="Tahoma" w:eastAsia="Cambria" w:hAnsi="Tahoma" w:cs="Tahoma"/>
          <w:sz w:val="24"/>
          <w:szCs w:val="24"/>
        </w:rPr>
      </w:pPr>
    </w:p>
    <w:p w14:paraId="2A13B70C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Fase final: deberá finalizar únicamente en sábado o domingo, salvo que causas meteorológicas obliguen a finalizarlo en lunes.</w:t>
      </w:r>
    </w:p>
    <w:p w14:paraId="516215BC" w14:textId="77777777" w:rsidR="004B0726" w:rsidRPr="000D1417" w:rsidRDefault="004B0726" w:rsidP="004B0726">
      <w:pPr>
        <w:spacing w:after="0" w:line="240" w:lineRule="auto"/>
        <w:ind w:left="72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3AE8A6FD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Será de obligada utilización la “pelota de punto VERDE” en todas aquellas competiciones oficiales de la categoría benjamín.</w:t>
      </w:r>
    </w:p>
    <w:p w14:paraId="0A5AFBA6" w14:textId="77777777" w:rsidR="004B0726" w:rsidRPr="000D1417" w:rsidRDefault="004B0726" w:rsidP="004B0726">
      <w:p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5F74CA92" w14:textId="77777777" w:rsidR="004B0726" w:rsidRPr="000D1417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Se establecerá un número máximo de participantes en función del número de pistas que el club organizador ponga a disposición de la competición. El siguiente cuadrante pretende establecer el número necesario de pistas a disponer por el torneo en función del tamaño del cuadro y las horas de luz:</w:t>
      </w:r>
    </w:p>
    <w:p w14:paraId="1E8C36E1" w14:textId="77777777" w:rsidR="004B0726" w:rsidRPr="000D1417" w:rsidRDefault="004B0726" w:rsidP="004B0726">
      <w:pPr>
        <w:spacing w:after="0" w:line="240" w:lineRule="auto"/>
        <w:jc w:val="both"/>
        <w:rPr>
          <w:rFonts w:ascii="Tahoma" w:eastAsia="Cambria" w:hAnsi="Tahoma" w:cs="Tahoma"/>
          <w:sz w:val="24"/>
          <w:szCs w:val="24"/>
        </w:rPr>
      </w:pPr>
    </w:p>
    <w:p w14:paraId="0422288A" w14:textId="77777777" w:rsidR="004B0726" w:rsidRPr="000D1417" w:rsidRDefault="004B0726" w:rsidP="004B0726">
      <w:pPr>
        <w:spacing w:after="0" w:line="240" w:lineRule="auto"/>
        <w:jc w:val="center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Número de pistas necesarias según el tamaño del cuadro y horas de luz</w:t>
      </w:r>
      <w:r>
        <w:rPr>
          <w:rFonts w:ascii="Tahoma" w:eastAsia="Cambria" w:hAnsi="Tahoma" w:cs="Tahoma"/>
          <w:sz w:val="24"/>
          <w:szCs w:val="24"/>
        </w:rPr>
        <w:t xml:space="preserve"> </w:t>
      </w:r>
    </w:p>
    <w:p w14:paraId="2D79DE98" w14:textId="77777777" w:rsidR="004B0726" w:rsidRPr="000D1417" w:rsidRDefault="004B0726" w:rsidP="004B0726">
      <w:pPr>
        <w:spacing w:after="0" w:line="240" w:lineRule="auto"/>
        <w:jc w:val="both"/>
        <w:rPr>
          <w:rFonts w:ascii="Tahoma" w:eastAsia="Cambria" w:hAnsi="Tahoma" w:cs="Tahoma"/>
          <w:sz w:val="24"/>
          <w:szCs w:val="24"/>
          <w:highlight w:val="yellow"/>
        </w:rPr>
      </w:pPr>
    </w:p>
    <w:tbl>
      <w:tblPr>
        <w:tblW w:w="60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1200"/>
        <w:gridCol w:w="1200"/>
      </w:tblGrid>
      <w:tr w:rsidR="004B0726" w:rsidRPr="000D1417" w14:paraId="20FE1FD1" w14:textId="77777777" w:rsidTr="00790514">
        <w:trPr>
          <w:trHeight w:val="300"/>
          <w:jc w:val="center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D4A5B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Tamaño del cuadro</w:t>
            </w:r>
          </w:p>
        </w:tc>
        <w:tc>
          <w:tcPr>
            <w:tcW w:w="36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566F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Hora límite de luz (turnos)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9DD6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728713EB" w14:textId="77777777" w:rsidTr="00790514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5F2E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41C7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18:00 h.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72F81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19:30 h.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5B42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21:00 h.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9BF7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309B1FE6" w14:textId="77777777" w:rsidTr="00790514">
        <w:trPr>
          <w:trHeight w:val="300"/>
          <w:jc w:val="center"/>
        </w:trPr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41043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B7C6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 turnos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142D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7 turnos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D5E4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8 turnos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379F8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67EF1ACF" w14:textId="77777777" w:rsidTr="00790514">
        <w:trPr>
          <w:trHeight w:val="33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37752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128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6A8B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52399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7AE7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EACFD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Número de Pistas</w:t>
            </w:r>
          </w:p>
        </w:tc>
      </w:tr>
      <w:tr w:rsidR="004B0726" w:rsidRPr="000D1417" w14:paraId="4DCBF597" w14:textId="77777777" w:rsidTr="0079051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5A2E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46E88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0662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ED988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2107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0CE4C82A" w14:textId="77777777" w:rsidTr="0079051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7900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B1FE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3192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6EC7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89FBC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74B85AA7" w14:textId="77777777" w:rsidTr="0079051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B711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EFC8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6EA7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A979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878A0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  <w:tr w:rsidR="004B0726" w:rsidRPr="000D1417" w14:paraId="4D808345" w14:textId="77777777" w:rsidTr="00790514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B246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2025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D075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8E801" w14:textId="77777777" w:rsidR="004B0726" w:rsidRPr="000D1417" w:rsidRDefault="004B0726" w:rsidP="00790514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  <w:r w:rsidRPr="000D1417"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48F4" w14:textId="77777777" w:rsidR="004B0726" w:rsidRPr="000D1417" w:rsidRDefault="004B0726" w:rsidP="00790514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4"/>
                <w:szCs w:val="24"/>
                <w:lang w:eastAsia="es-ES"/>
              </w:rPr>
            </w:pPr>
          </w:p>
        </w:tc>
      </w:tr>
    </w:tbl>
    <w:p w14:paraId="5638C49C" w14:textId="77777777" w:rsidR="004B0726" w:rsidRPr="000D1417" w:rsidRDefault="004B0726" w:rsidP="004B0726">
      <w:pPr>
        <w:spacing w:after="0" w:line="240" w:lineRule="auto"/>
        <w:ind w:left="708"/>
        <w:jc w:val="both"/>
        <w:rPr>
          <w:rFonts w:ascii="Tahoma" w:eastAsia="Cambria" w:hAnsi="Tahoma" w:cs="Tahoma"/>
          <w:sz w:val="24"/>
          <w:szCs w:val="24"/>
          <w:highlight w:val="yellow"/>
        </w:rPr>
      </w:pPr>
    </w:p>
    <w:p w14:paraId="5ADB66A4" w14:textId="77777777" w:rsidR="004B0726" w:rsidRPr="000D1417" w:rsidRDefault="004B0726" w:rsidP="004B0726">
      <w:pPr>
        <w:spacing w:after="0" w:line="240" w:lineRule="auto"/>
        <w:ind w:left="720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El anterior cuadrante sirve para torneos de un único cuadro.</w:t>
      </w:r>
    </w:p>
    <w:p w14:paraId="2DFD96D8" w14:textId="77777777" w:rsidR="004B0726" w:rsidRPr="000D1417" w:rsidRDefault="004B0726" w:rsidP="004B0726">
      <w:pPr>
        <w:spacing w:after="0" w:line="240" w:lineRule="auto"/>
        <w:ind w:left="72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74909A35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No podrán entrar en pista partidos más allá de las 21:30 horas. En este caso, los partidos suspendidos se tendrán que re</w:t>
      </w:r>
      <w:r>
        <w:rPr>
          <w:rFonts w:ascii="Tahoma" w:eastAsia="Cambria" w:hAnsi="Tahoma" w:cs="Tahoma"/>
          <w:sz w:val="24"/>
          <w:szCs w:val="24"/>
        </w:rPr>
        <w:t xml:space="preserve">programar para el día siguiente, a no ser que por causas climatológicas sea necesario. </w:t>
      </w:r>
    </w:p>
    <w:p w14:paraId="6A78D6DE" w14:textId="77777777" w:rsidR="004B0726" w:rsidRPr="000D1417" w:rsidRDefault="004B0726" w:rsidP="004B0726">
      <w:pPr>
        <w:spacing w:after="0" w:line="240" w:lineRule="auto"/>
        <w:ind w:left="72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38D7E6FA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En las categorías alevín y benjamín, no</w:t>
      </w:r>
      <w:r>
        <w:rPr>
          <w:rFonts w:ascii="Tahoma" w:eastAsia="Cambria" w:hAnsi="Tahoma" w:cs="Tahoma"/>
          <w:sz w:val="24"/>
          <w:szCs w:val="24"/>
        </w:rPr>
        <w:t xml:space="preserve"> se podrán programar</w:t>
      </w:r>
      <w:r w:rsidRPr="000D1417">
        <w:rPr>
          <w:rFonts w:ascii="Tahoma" w:eastAsia="Cambria" w:hAnsi="Tahoma" w:cs="Tahoma"/>
          <w:sz w:val="24"/>
          <w:szCs w:val="24"/>
        </w:rPr>
        <w:t xml:space="preserve"> partidos entre las 14:00 y 16:00 horas si</w:t>
      </w:r>
      <w:r>
        <w:rPr>
          <w:rFonts w:ascii="Tahoma" w:eastAsia="Cambria" w:hAnsi="Tahoma" w:cs="Tahoma"/>
          <w:sz w:val="24"/>
          <w:szCs w:val="24"/>
        </w:rPr>
        <w:t xml:space="preserve"> el termómetro superase los 38º.</w:t>
      </w:r>
    </w:p>
    <w:p w14:paraId="4DC4E6FA" w14:textId="77777777" w:rsidR="004B0726" w:rsidRPr="000D1417" w:rsidRDefault="004B0726" w:rsidP="00027AEF">
      <w:p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15DDDCB7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>Se disputará 1 partido por prueba y por día</w:t>
      </w:r>
      <w:r>
        <w:rPr>
          <w:rFonts w:ascii="Tahoma" w:eastAsia="Cambria" w:hAnsi="Tahoma" w:cs="Tahoma"/>
          <w:sz w:val="24"/>
          <w:szCs w:val="24"/>
        </w:rPr>
        <w:t xml:space="preserve"> en la Fase Final, y sólo se podrá doblar partido</w:t>
      </w:r>
      <w:r w:rsidRPr="000D1417">
        <w:rPr>
          <w:rFonts w:ascii="Tahoma" w:eastAsia="Cambria" w:hAnsi="Tahoma" w:cs="Tahoma"/>
          <w:sz w:val="24"/>
          <w:szCs w:val="24"/>
        </w:rPr>
        <w:t xml:space="preserve"> por causas climatológicas.</w:t>
      </w:r>
    </w:p>
    <w:p w14:paraId="7B690E6D" w14:textId="77777777" w:rsidR="004B0726" w:rsidRDefault="004B0726" w:rsidP="004B0726">
      <w:pPr>
        <w:spacing w:after="0" w:line="240" w:lineRule="auto"/>
        <w:ind w:left="72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085B6369" w14:textId="486B9F62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>
        <w:rPr>
          <w:rFonts w:ascii="Tahoma" w:eastAsia="Cambria" w:hAnsi="Tahoma" w:cs="Tahoma"/>
          <w:sz w:val="24"/>
          <w:szCs w:val="24"/>
        </w:rPr>
        <w:t>Un</w:t>
      </w:r>
      <w:r w:rsidR="002B1D93">
        <w:rPr>
          <w:rFonts w:ascii="Tahoma" w:eastAsia="Cambria" w:hAnsi="Tahoma" w:cs="Tahoma"/>
          <w:sz w:val="24"/>
          <w:szCs w:val="24"/>
        </w:rPr>
        <w:t>/a</w:t>
      </w:r>
      <w:r>
        <w:rPr>
          <w:rFonts w:ascii="Tahoma" w:eastAsia="Cambria" w:hAnsi="Tahoma" w:cs="Tahoma"/>
          <w:sz w:val="24"/>
          <w:szCs w:val="24"/>
        </w:rPr>
        <w:t xml:space="preserve"> jugador/a no podrá disputar más de un torneo durante la misma semana. Si podrá disputar dos pruebas en la modalidad de individual de distinta categoría en un mismo torneo.</w:t>
      </w:r>
    </w:p>
    <w:p w14:paraId="350177B4" w14:textId="77777777" w:rsidR="004B0726" w:rsidRDefault="004B0726" w:rsidP="004B0726">
      <w:p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5F08D1C9" w14:textId="41566ACE" w:rsidR="004B0726" w:rsidRPr="002B1D93" w:rsidRDefault="004B0726" w:rsidP="002B1D93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8D7608">
        <w:rPr>
          <w:rFonts w:ascii="Tahoma" w:eastAsia="Cambria" w:hAnsi="Tahoma" w:cs="Tahoma"/>
          <w:sz w:val="24"/>
          <w:szCs w:val="24"/>
        </w:rPr>
        <w:t>Un</w:t>
      </w:r>
      <w:r w:rsidR="002B1D93">
        <w:rPr>
          <w:rFonts w:ascii="Tahoma" w:eastAsia="Cambria" w:hAnsi="Tahoma" w:cs="Tahoma"/>
          <w:sz w:val="24"/>
          <w:szCs w:val="24"/>
        </w:rPr>
        <w:t xml:space="preserve">/a jugador/a </w:t>
      </w:r>
      <w:r w:rsidRPr="008D7608">
        <w:rPr>
          <w:rFonts w:ascii="Tahoma" w:eastAsia="Cambria" w:hAnsi="Tahoma" w:cs="Tahoma"/>
          <w:sz w:val="24"/>
          <w:szCs w:val="24"/>
        </w:rPr>
        <w:t>podrá disputar dos torneos simultáneos con el formato de fin de semana siempre que dichos torneos comiencen en sem</w:t>
      </w:r>
      <w:r>
        <w:rPr>
          <w:rFonts w:ascii="Tahoma" w:eastAsia="Cambria" w:hAnsi="Tahoma" w:cs="Tahoma"/>
          <w:sz w:val="24"/>
          <w:szCs w:val="24"/>
        </w:rPr>
        <w:t>anas distintas.</w:t>
      </w:r>
      <w:r w:rsidR="002B1D93">
        <w:rPr>
          <w:rFonts w:ascii="Tahoma" w:eastAsia="Cambria" w:hAnsi="Tahoma" w:cs="Tahoma"/>
          <w:sz w:val="24"/>
          <w:szCs w:val="24"/>
        </w:rPr>
        <w:t xml:space="preserve"> </w:t>
      </w:r>
      <w:r w:rsidRPr="002B1D93">
        <w:rPr>
          <w:rFonts w:ascii="Tahoma" w:eastAsia="Cambria" w:hAnsi="Tahoma" w:cs="Tahoma"/>
          <w:sz w:val="24"/>
          <w:szCs w:val="24"/>
        </w:rPr>
        <w:t>En cada torneo un jugador podrá ser requerido a disputar como máximo un partido por día.</w:t>
      </w:r>
    </w:p>
    <w:p w14:paraId="7064E2EF" w14:textId="77777777" w:rsidR="004B0726" w:rsidRDefault="004B0726" w:rsidP="004B0726">
      <w:p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112A50F3" w14:textId="7CE579ED" w:rsidR="004B0726" w:rsidRPr="002B1D93" w:rsidRDefault="004B0726" w:rsidP="002B1D9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Tahoma" w:eastAsia="Cambria" w:hAnsi="Tahoma" w:cs="Tahoma"/>
          <w:sz w:val="24"/>
          <w:szCs w:val="24"/>
        </w:rPr>
      </w:pPr>
      <w:r w:rsidRPr="002B1D93">
        <w:rPr>
          <w:rFonts w:ascii="Tahoma" w:eastAsia="Cambria" w:hAnsi="Tahoma" w:cs="Tahoma"/>
          <w:sz w:val="24"/>
          <w:szCs w:val="24"/>
        </w:rPr>
        <w:t xml:space="preserve">Los torneos de una </w:t>
      </w:r>
      <w:r w:rsidR="002B1D93">
        <w:rPr>
          <w:rFonts w:ascii="Tahoma" w:eastAsia="Cambria" w:hAnsi="Tahoma" w:cs="Tahoma"/>
          <w:sz w:val="24"/>
          <w:szCs w:val="24"/>
        </w:rPr>
        <w:t>semana de duración</w:t>
      </w:r>
      <w:r w:rsidRPr="002B1D93">
        <w:rPr>
          <w:rFonts w:ascii="Tahoma" w:eastAsia="Cambria" w:hAnsi="Tahoma" w:cs="Tahoma"/>
          <w:sz w:val="24"/>
          <w:szCs w:val="24"/>
        </w:rPr>
        <w:t xml:space="preserve"> podrán convivir simultáneamente con los torneos de fin de semana, al ser de formatos diferentes.</w:t>
      </w:r>
      <w:r w:rsidR="002B1D93" w:rsidRPr="002B1D93">
        <w:rPr>
          <w:rFonts w:ascii="Tahoma" w:eastAsia="Cambria" w:hAnsi="Tahoma" w:cs="Tahoma"/>
          <w:sz w:val="24"/>
          <w:szCs w:val="24"/>
        </w:rPr>
        <w:t xml:space="preserve"> </w:t>
      </w:r>
      <w:r w:rsidRPr="002B1D93">
        <w:rPr>
          <w:rFonts w:ascii="Tahoma" w:eastAsia="Cambria" w:hAnsi="Tahoma" w:cs="Tahoma"/>
          <w:sz w:val="24"/>
          <w:szCs w:val="24"/>
        </w:rPr>
        <w:t>Los torneos que se realicen íntegramente en un solo fin de semana, podrán doblar partidos en el primer día de competición de la Fase Final.</w:t>
      </w:r>
    </w:p>
    <w:p w14:paraId="1F7040DD" w14:textId="77777777" w:rsidR="004B0726" w:rsidRDefault="004B0726" w:rsidP="004B0726">
      <w:pPr>
        <w:spacing w:after="0" w:line="240" w:lineRule="auto"/>
        <w:ind w:left="72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16D27088" w14:textId="225DC604" w:rsidR="004B0726" w:rsidRPr="002B1D93" w:rsidRDefault="004B0726" w:rsidP="002B1D9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Tahoma" w:eastAsia="Cambria" w:hAnsi="Tahoma" w:cs="Tahoma"/>
          <w:sz w:val="24"/>
          <w:szCs w:val="24"/>
        </w:rPr>
      </w:pPr>
      <w:r>
        <w:rPr>
          <w:rFonts w:ascii="Tahoma" w:eastAsia="Cambria" w:hAnsi="Tahoma" w:cs="Tahoma"/>
          <w:sz w:val="24"/>
          <w:szCs w:val="24"/>
        </w:rPr>
        <w:t xml:space="preserve">En la Fase Previa los torneos </w:t>
      </w:r>
      <w:r w:rsidRPr="003E47D4">
        <w:rPr>
          <w:rFonts w:ascii="Tahoma" w:eastAsia="Cambria" w:hAnsi="Tahoma" w:cs="Tahoma"/>
          <w:sz w:val="24"/>
          <w:szCs w:val="24"/>
        </w:rPr>
        <w:t xml:space="preserve">podrán doblar partidos </w:t>
      </w:r>
      <w:r>
        <w:rPr>
          <w:rFonts w:ascii="Tahoma" w:eastAsia="Cambria" w:hAnsi="Tahoma" w:cs="Tahoma"/>
          <w:sz w:val="24"/>
          <w:szCs w:val="24"/>
        </w:rPr>
        <w:t xml:space="preserve">únicamente </w:t>
      </w:r>
      <w:r w:rsidRPr="003E47D4">
        <w:rPr>
          <w:rFonts w:ascii="Tahoma" w:eastAsia="Cambria" w:hAnsi="Tahoma" w:cs="Tahoma"/>
          <w:sz w:val="24"/>
          <w:szCs w:val="24"/>
        </w:rPr>
        <w:t>en la primera ronda</w:t>
      </w:r>
      <w:r>
        <w:rPr>
          <w:rFonts w:ascii="Tahoma" w:eastAsia="Cambria" w:hAnsi="Tahoma" w:cs="Tahoma"/>
          <w:sz w:val="24"/>
          <w:szCs w:val="24"/>
        </w:rPr>
        <w:t xml:space="preserve">, utilizando obligatoriamente </w:t>
      </w:r>
      <w:r w:rsidRPr="003E47D4">
        <w:rPr>
          <w:rFonts w:ascii="Tahoma" w:eastAsia="Cambria" w:hAnsi="Tahoma" w:cs="Tahoma"/>
          <w:sz w:val="24"/>
          <w:szCs w:val="24"/>
        </w:rPr>
        <w:t>el formato de dos sets y un match tie-break a 10 puntos en caso de desempate.</w:t>
      </w:r>
      <w:r w:rsidR="002B1D93">
        <w:rPr>
          <w:rFonts w:ascii="Tahoma" w:eastAsia="Cambria" w:hAnsi="Tahoma" w:cs="Tahoma"/>
          <w:sz w:val="24"/>
          <w:szCs w:val="24"/>
        </w:rPr>
        <w:t xml:space="preserve"> </w:t>
      </w:r>
      <w:r w:rsidRPr="002B1D93">
        <w:rPr>
          <w:rFonts w:ascii="Tahoma" w:eastAsia="Cambria" w:hAnsi="Tahoma" w:cs="Tahoma"/>
          <w:sz w:val="24"/>
          <w:szCs w:val="24"/>
        </w:rPr>
        <w:t>Entre la finalización del primer partido y el segundo deberá existir un intervalo (estipulado en el reglamento técnico) que permita al jugador disponer del tiempo de descanso necesario para disputar el siguiente partido.</w:t>
      </w:r>
    </w:p>
    <w:p w14:paraId="2233CC14" w14:textId="77777777" w:rsidR="004B0726" w:rsidRPr="003E47D4" w:rsidRDefault="004B0726" w:rsidP="004B0726">
      <w:pPr>
        <w:pStyle w:val="Prrafodelista"/>
        <w:spacing w:after="0" w:line="240" w:lineRule="auto"/>
        <w:jc w:val="both"/>
        <w:rPr>
          <w:rFonts w:ascii="Tahoma" w:eastAsia="Cambria" w:hAnsi="Tahoma" w:cs="Tahoma"/>
          <w:sz w:val="24"/>
          <w:szCs w:val="24"/>
        </w:rPr>
      </w:pPr>
    </w:p>
    <w:p w14:paraId="3828D75C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 w:rsidRPr="000D1417">
        <w:rPr>
          <w:rFonts w:ascii="Tahoma" w:eastAsia="Cambria" w:hAnsi="Tahoma" w:cs="Tahoma"/>
          <w:sz w:val="24"/>
          <w:szCs w:val="24"/>
        </w:rPr>
        <w:t xml:space="preserve">Se jugarán 2 </w:t>
      </w:r>
      <w:r w:rsidRPr="002B1D93">
        <w:rPr>
          <w:rFonts w:ascii="Tahoma" w:eastAsia="Cambria" w:hAnsi="Tahoma" w:cs="Tahoma"/>
          <w:i/>
          <w:sz w:val="24"/>
          <w:szCs w:val="24"/>
        </w:rPr>
        <w:t>short</w:t>
      </w:r>
      <w:r w:rsidRPr="000D1417">
        <w:rPr>
          <w:rFonts w:ascii="Tahoma" w:eastAsia="Cambria" w:hAnsi="Tahoma" w:cs="Tahoma"/>
          <w:sz w:val="24"/>
          <w:szCs w:val="24"/>
        </w:rPr>
        <w:t xml:space="preserve"> sets (4 juegos) y un </w:t>
      </w:r>
      <w:r w:rsidRPr="002B1D93">
        <w:rPr>
          <w:rFonts w:ascii="Tahoma" w:eastAsia="Cambria" w:hAnsi="Tahoma" w:cs="Tahoma"/>
          <w:i/>
          <w:sz w:val="24"/>
          <w:szCs w:val="24"/>
        </w:rPr>
        <w:t>match tie-break</w:t>
      </w:r>
      <w:r w:rsidRPr="000D1417">
        <w:rPr>
          <w:rFonts w:ascii="Tahoma" w:eastAsia="Cambria" w:hAnsi="Tahoma" w:cs="Tahoma"/>
          <w:sz w:val="24"/>
          <w:szCs w:val="24"/>
        </w:rPr>
        <w:t xml:space="preserve"> a 10 en lugar del tercer set en</w:t>
      </w:r>
      <w:r>
        <w:rPr>
          <w:rFonts w:ascii="Tahoma" w:eastAsia="Cambria" w:hAnsi="Tahoma" w:cs="Tahoma"/>
          <w:sz w:val="24"/>
          <w:szCs w:val="24"/>
        </w:rPr>
        <w:t xml:space="preserve"> todas las pruebas de la categoría benjamín</w:t>
      </w:r>
      <w:r w:rsidRPr="000D1417">
        <w:rPr>
          <w:rFonts w:ascii="Tahoma" w:eastAsia="Cambria" w:hAnsi="Tahoma" w:cs="Tahoma"/>
          <w:sz w:val="24"/>
          <w:szCs w:val="24"/>
        </w:rPr>
        <w:t>.</w:t>
      </w:r>
    </w:p>
    <w:p w14:paraId="11DAB1D3" w14:textId="77777777" w:rsidR="004B0726" w:rsidRDefault="004B0726" w:rsidP="004B0726">
      <w:pPr>
        <w:spacing w:after="0" w:line="240" w:lineRule="auto"/>
        <w:ind w:left="36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0DE4B77C" w14:textId="77777777" w:rsidR="004B0726" w:rsidRDefault="004B0726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>
        <w:rPr>
          <w:rFonts w:ascii="Tahoma" w:eastAsia="Cambria" w:hAnsi="Tahoma" w:cs="Tahoma"/>
          <w:sz w:val="24"/>
          <w:szCs w:val="24"/>
        </w:rPr>
        <w:t>En categoría benjamín, los torneos que se disputen con el formato de fin de semana podrán doblar partidos siempre que se aplique el formato oficial especificado en el punto 12.</w:t>
      </w:r>
    </w:p>
    <w:p w14:paraId="1A5FBCA2" w14:textId="77777777" w:rsidR="004B0726" w:rsidRPr="00A60D67" w:rsidRDefault="004B0726" w:rsidP="004B0726">
      <w:pPr>
        <w:spacing w:after="0" w:line="240" w:lineRule="auto"/>
        <w:ind w:left="360"/>
        <w:contextualSpacing/>
        <w:jc w:val="both"/>
        <w:rPr>
          <w:rFonts w:ascii="Tahoma" w:eastAsia="Cambria" w:hAnsi="Tahoma" w:cs="Tahoma"/>
          <w:sz w:val="24"/>
          <w:szCs w:val="24"/>
        </w:rPr>
      </w:pPr>
    </w:p>
    <w:p w14:paraId="65D4493F" w14:textId="591788C1" w:rsidR="004B0726" w:rsidRPr="000D1417" w:rsidRDefault="002B1D93" w:rsidP="004B072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ahoma" w:eastAsia="Cambria" w:hAnsi="Tahoma" w:cs="Tahoma"/>
          <w:sz w:val="24"/>
          <w:szCs w:val="24"/>
        </w:rPr>
      </w:pPr>
      <w:r>
        <w:rPr>
          <w:rFonts w:ascii="Tahoma" w:eastAsia="Cambria" w:hAnsi="Tahoma" w:cs="Tahoma"/>
          <w:sz w:val="24"/>
          <w:szCs w:val="24"/>
        </w:rPr>
        <w:t>El Juez Á</w:t>
      </w:r>
      <w:r w:rsidR="004B0726" w:rsidRPr="000D1417">
        <w:rPr>
          <w:rFonts w:ascii="Tahoma" w:eastAsia="Cambria" w:hAnsi="Tahoma" w:cs="Tahoma"/>
          <w:sz w:val="24"/>
          <w:szCs w:val="24"/>
        </w:rPr>
        <w:t>rbitro del torneo será el responsable de hacer cumplir la presente no</w:t>
      </w:r>
      <w:r w:rsidR="004B0726">
        <w:rPr>
          <w:rFonts w:ascii="Tahoma" w:eastAsia="Cambria" w:hAnsi="Tahoma" w:cs="Tahoma"/>
          <w:sz w:val="24"/>
          <w:szCs w:val="24"/>
        </w:rPr>
        <w:t>rmati</w:t>
      </w:r>
      <w:r>
        <w:rPr>
          <w:rFonts w:ascii="Tahoma" w:eastAsia="Cambria" w:hAnsi="Tahoma" w:cs="Tahoma"/>
          <w:sz w:val="24"/>
          <w:szCs w:val="24"/>
        </w:rPr>
        <w:t>va. En caso contrario, el Juez Á</w:t>
      </w:r>
      <w:r w:rsidR="004B0726" w:rsidRPr="000D1417">
        <w:rPr>
          <w:rFonts w:ascii="Tahoma" w:eastAsia="Cambria" w:hAnsi="Tahoma" w:cs="Tahoma"/>
          <w:sz w:val="24"/>
          <w:szCs w:val="24"/>
        </w:rPr>
        <w:t>rbitro podrá ser sancionado por no hacer observar la misma.</w:t>
      </w:r>
    </w:p>
    <w:p w14:paraId="1C0AF125" w14:textId="77777777" w:rsidR="00945B61" w:rsidRDefault="00945B61" w:rsidP="00DA04F9">
      <w:pPr>
        <w:jc w:val="both"/>
        <w:rPr>
          <w:rFonts w:ascii="Arial" w:hAnsi="Arial" w:cs="Arial"/>
        </w:rPr>
      </w:pPr>
    </w:p>
    <w:sectPr w:rsidR="00945B61" w:rsidSect="00DA04F9">
      <w:headerReference w:type="default" r:id="rId8"/>
      <w:footerReference w:type="default" r:id="rId9"/>
      <w:pgSz w:w="11900" w:h="16840"/>
      <w:pgMar w:top="2520" w:right="1410" w:bottom="1560" w:left="127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91BDC9" w14:textId="77777777" w:rsidR="00545BC3" w:rsidRDefault="00545BC3" w:rsidP="00387CBF">
      <w:r>
        <w:separator/>
      </w:r>
    </w:p>
  </w:endnote>
  <w:endnote w:type="continuationSeparator" w:id="0">
    <w:p w14:paraId="4E7D5812" w14:textId="77777777" w:rsidR="00545BC3" w:rsidRDefault="00545BC3" w:rsidP="00387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16BEB3" w14:textId="77777777" w:rsidR="00950793" w:rsidRDefault="0066472B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3EBA955" wp14:editId="52CBD73A">
          <wp:simplePos x="0" y="0"/>
          <wp:positionH relativeFrom="column">
            <wp:posOffset>2540</wp:posOffset>
          </wp:positionH>
          <wp:positionV relativeFrom="paragraph">
            <wp:posOffset>-10160</wp:posOffset>
          </wp:positionV>
          <wp:extent cx="5850890" cy="38531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890" cy="3853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C8D725" w14:textId="77777777" w:rsidR="00545BC3" w:rsidRDefault="00545BC3" w:rsidP="00387CBF">
      <w:r>
        <w:separator/>
      </w:r>
    </w:p>
  </w:footnote>
  <w:footnote w:type="continuationSeparator" w:id="0">
    <w:p w14:paraId="4F756FBE" w14:textId="77777777" w:rsidR="00545BC3" w:rsidRDefault="00545BC3" w:rsidP="00387C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C15D02" w14:textId="77777777" w:rsidR="00950793" w:rsidRPr="00A63BFB" w:rsidRDefault="00307E95" w:rsidP="00A63BFB">
    <w:pPr>
      <w:pStyle w:val="Encabezado"/>
    </w:pPr>
    <w:r>
      <w:rPr>
        <w:noProof/>
        <w:lang w:eastAsia="es-ES"/>
      </w:rPr>
      <w:drawing>
        <wp:inline distT="0" distB="0" distL="0" distR="0" wp14:anchorId="5CEED9F6" wp14:editId="522C98B8">
          <wp:extent cx="5775960" cy="990600"/>
          <wp:effectExtent l="19050" t="0" r="0" b="0"/>
          <wp:docPr id="1" name="Imagen 1" descr="Cabec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5960" cy="990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F50CE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16040BC6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lang w:val="es-ES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3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4">
    <w:nsid w:val="074B739E"/>
    <w:multiLevelType w:val="hybridMultilevel"/>
    <w:tmpl w:val="F196A7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94C1D"/>
    <w:multiLevelType w:val="hybridMultilevel"/>
    <w:tmpl w:val="6248DCB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F43212"/>
    <w:multiLevelType w:val="hybridMultilevel"/>
    <w:tmpl w:val="D6C831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0610C3"/>
    <w:multiLevelType w:val="hybridMultilevel"/>
    <w:tmpl w:val="85A20F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26"/>
    <w:rsid w:val="00027AEF"/>
    <w:rsid w:val="00062F8A"/>
    <w:rsid w:val="00084E07"/>
    <w:rsid w:val="000937CD"/>
    <w:rsid w:val="000C075C"/>
    <w:rsid w:val="000F1F65"/>
    <w:rsid w:val="00130248"/>
    <w:rsid w:val="0013670B"/>
    <w:rsid w:val="001E0558"/>
    <w:rsid w:val="002246FA"/>
    <w:rsid w:val="002418C9"/>
    <w:rsid w:val="00250AF3"/>
    <w:rsid w:val="002A2635"/>
    <w:rsid w:val="002B1D93"/>
    <w:rsid w:val="002B6D62"/>
    <w:rsid w:val="002D1DF6"/>
    <w:rsid w:val="002E4291"/>
    <w:rsid w:val="00307E95"/>
    <w:rsid w:val="00387CBF"/>
    <w:rsid w:val="00477EA2"/>
    <w:rsid w:val="004B0726"/>
    <w:rsid w:val="004B1264"/>
    <w:rsid w:val="004B5BFE"/>
    <w:rsid w:val="004C2F1B"/>
    <w:rsid w:val="004D2D21"/>
    <w:rsid w:val="00526F73"/>
    <w:rsid w:val="0053247C"/>
    <w:rsid w:val="00534BDB"/>
    <w:rsid w:val="0054085F"/>
    <w:rsid w:val="00545BC3"/>
    <w:rsid w:val="005E39BC"/>
    <w:rsid w:val="0066472B"/>
    <w:rsid w:val="006A68C2"/>
    <w:rsid w:val="006C6FC7"/>
    <w:rsid w:val="00725202"/>
    <w:rsid w:val="00726E1A"/>
    <w:rsid w:val="0073649C"/>
    <w:rsid w:val="00783EE2"/>
    <w:rsid w:val="007F3F34"/>
    <w:rsid w:val="00803BFE"/>
    <w:rsid w:val="00822B77"/>
    <w:rsid w:val="00874CF5"/>
    <w:rsid w:val="00882787"/>
    <w:rsid w:val="009351BF"/>
    <w:rsid w:val="00945B61"/>
    <w:rsid w:val="00950793"/>
    <w:rsid w:val="009F3171"/>
    <w:rsid w:val="00A53B8B"/>
    <w:rsid w:val="00A63BFB"/>
    <w:rsid w:val="00A66779"/>
    <w:rsid w:val="00A70461"/>
    <w:rsid w:val="00AB7318"/>
    <w:rsid w:val="00AE0119"/>
    <w:rsid w:val="00B64AFF"/>
    <w:rsid w:val="00B674D7"/>
    <w:rsid w:val="00BA0482"/>
    <w:rsid w:val="00BA2E81"/>
    <w:rsid w:val="00BA52E8"/>
    <w:rsid w:val="00BD31FA"/>
    <w:rsid w:val="00BE2AFA"/>
    <w:rsid w:val="00C3497E"/>
    <w:rsid w:val="00C84B73"/>
    <w:rsid w:val="00C85BCF"/>
    <w:rsid w:val="00D4220A"/>
    <w:rsid w:val="00D72067"/>
    <w:rsid w:val="00DA04F9"/>
    <w:rsid w:val="00DB7DCC"/>
    <w:rsid w:val="00DD28CE"/>
    <w:rsid w:val="00E24A0D"/>
    <w:rsid w:val="00E670A7"/>
    <w:rsid w:val="00F034D6"/>
    <w:rsid w:val="00F2319C"/>
    <w:rsid w:val="00F23780"/>
    <w:rsid w:val="00FF2B29"/>
    <w:rsid w:val="00FF7E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2897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B072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B64AFF"/>
    <w:pPr>
      <w:keepNext/>
      <w:jc w:val="both"/>
      <w:outlineLvl w:val="0"/>
    </w:pPr>
    <w:rPr>
      <w:rFonts w:ascii="Arial" w:eastAsia="Times New Roman" w:hAnsi="Arial"/>
      <w:b/>
      <w:szCs w:val="20"/>
      <w:u w:val="single"/>
    </w:rPr>
  </w:style>
  <w:style w:type="paragraph" w:styleId="Ttulo3">
    <w:name w:val="heading 3"/>
    <w:basedOn w:val="Normal"/>
    <w:next w:val="Normal"/>
    <w:link w:val="Ttulo3Car"/>
    <w:qFormat/>
    <w:rsid w:val="00B64AFF"/>
    <w:pPr>
      <w:keepNext/>
      <w:jc w:val="both"/>
      <w:outlineLvl w:val="2"/>
    </w:pPr>
    <w:rPr>
      <w:rFonts w:ascii="Arial" w:eastAsia="Times New Roman" w:hAnsi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2D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2D21"/>
  </w:style>
  <w:style w:type="paragraph" w:styleId="Piedepgina">
    <w:name w:val="footer"/>
    <w:basedOn w:val="Normal"/>
    <w:link w:val="PiedepginaCar"/>
    <w:unhideWhenUsed/>
    <w:rsid w:val="004D2D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D21"/>
  </w:style>
  <w:style w:type="character" w:styleId="Hipervnculo">
    <w:name w:val="Hyperlink"/>
    <w:rsid w:val="001E0558"/>
    <w:rPr>
      <w:color w:val="0000FF"/>
      <w:u w:val="single"/>
    </w:rPr>
  </w:style>
  <w:style w:type="paragraph" w:styleId="Textoindependiente3">
    <w:name w:val="Body Text 3"/>
    <w:basedOn w:val="Normal"/>
    <w:link w:val="Textoindependiente3Car"/>
    <w:rsid w:val="001E0558"/>
    <w:pPr>
      <w:jc w:val="both"/>
    </w:pPr>
    <w:rPr>
      <w:rFonts w:ascii="Times New Roman" w:eastAsia="MS Mincho" w:hAnsi="Times New Roman"/>
      <w:lang w:eastAsia="ja-JP"/>
    </w:rPr>
  </w:style>
  <w:style w:type="character" w:customStyle="1" w:styleId="Textoindependiente3Car">
    <w:name w:val="Texto independiente 3 Car"/>
    <w:link w:val="Textoindependiente3"/>
    <w:rsid w:val="001E0558"/>
    <w:rPr>
      <w:rFonts w:ascii="Times New Roman" w:eastAsia="MS Mincho" w:hAnsi="Times New Roman"/>
      <w:sz w:val="24"/>
      <w:szCs w:val="24"/>
      <w:lang w:val="es-ES_tradnl" w:eastAsia="ja-JP"/>
    </w:rPr>
  </w:style>
  <w:style w:type="paragraph" w:styleId="Textodeglobo">
    <w:name w:val="Balloon Text"/>
    <w:basedOn w:val="Normal"/>
    <w:link w:val="TextodegloboCar"/>
    <w:rsid w:val="00B64AF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B64AFF"/>
    <w:rPr>
      <w:rFonts w:ascii="Tahoma" w:hAnsi="Tahoma" w:cs="Tahoma"/>
      <w:sz w:val="16"/>
      <w:szCs w:val="16"/>
      <w:lang w:val="es-ES_tradnl" w:eastAsia="en-US"/>
    </w:rPr>
  </w:style>
  <w:style w:type="paragraph" w:styleId="Textoindependiente2">
    <w:name w:val="Body Text 2"/>
    <w:basedOn w:val="Normal"/>
    <w:link w:val="Textoindependiente2Car"/>
    <w:rsid w:val="00B64AFF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B64AFF"/>
    <w:rPr>
      <w:sz w:val="24"/>
      <w:szCs w:val="24"/>
      <w:lang w:val="es-ES_tradnl" w:eastAsia="en-US"/>
    </w:rPr>
  </w:style>
  <w:style w:type="character" w:customStyle="1" w:styleId="Ttulo1Car">
    <w:name w:val="Título 1 Car"/>
    <w:link w:val="Ttulo1"/>
    <w:rsid w:val="00B64AFF"/>
    <w:rPr>
      <w:rFonts w:ascii="Arial" w:eastAsia="Times New Roman" w:hAnsi="Arial"/>
      <w:b/>
      <w:sz w:val="24"/>
      <w:u w:val="single"/>
    </w:rPr>
  </w:style>
  <w:style w:type="character" w:customStyle="1" w:styleId="Ttulo3Car">
    <w:name w:val="Título 3 Car"/>
    <w:link w:val="Ttulo3"/>
    <w:rsid w:val="00B64AFF"/>
    <w:rPr>
      <w:rFonts w:ascii="Arial" w:eastAsia="Times New Roman" w:hAnsi="Arial"/>
      <w:b/>
      <w:sz w:val="24"/>
    </w:rPr>
  </w:style>
  <w:style w:type="character" w:styleId="Nmerodepgina">
    <w:name w:val="page number"/>
    <w:unhideWhenUsed/>
    <w:rsid w:val="00F23780"/>
    <w:rPr>
      <w:rFonts w:eastAsia="Times New Roman" w:cs="Times New Roman"/>
      <w:bCs w:val="0"/>
      <w:iCs w:val="0"/>
      <w:szCs w:val="22"/>
      <w:lang w:val="es-ES"/>
    </w:rPr>
  </w:style>
  <w:style w:type="character" w:styleId="Textoennegrita">
    <w:name w:val="Strong"/>
    <w:qFormat/>
    <w:rsid w:val="004B5BFE"/>
    <w:rPr>
      <w:b/>
      <w:bCs/>
    </w:rPr>
  </w:style>
  <w:style w:type="paragraph" w:customStyle="1" w:styleId="Sangra3detindependiente1">
    <w:name w:val="Sangría 3 de t. independiente1"/>
    <w:basedOn w:val="Normal"/>
    <w:rsid w:val="004B5BFE"/>
    <w:pPr>
      <w:suppressAutoHyphens/>
      <w:ind w:left="426"/>
      <w:jc w:val="both"/>
    </w:pPr>
    <w:rPr>
      <w:rFonts w:ascii="Tahoma" w:eastAsia="Times New Roman" w:hAnsi="Tahoma"/>
      <w:b/>
      <w:szCs w:val="20"/>
      <w:lang w:eastAsia="ar-SA"/>
    </w:rPr>
  </w:style>
  <w:style w:type="paragraph" w:styleId="Textonotapie">
    <w:name w:val="footnote text"/>
    <w:basedOn w:val="Normal"/>
    <w:link w:val="TextonotapieCar"/>
    <w:uiPriority w:val="99"/>
    <w:unhideWhenUsed/>
    <w:rsid w:val="00DA04F9"/>
    <w:pPr>
      <w:spacing w:before="100" w:beforeAutospacing="1"/>
      <w:jc w:val="both"/>
    </w:pPr>
    <w:rPr>
      <w:rFonts w:ascii="Times New Roman" w:eastAsia="Calibri" w:hAnsi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DA04F9"/>
    <w:rPr>
      <w:rFonts w:ascii="Times New Roman" w:eastAsia="Calibri" w:hAnsi="Times New Roman"/>
    </w:rPr>
  </w:style>
  <w:style w:type="character" w:styleId="Refdenotaalpie">
    <w:name w:val="footnote reference"/>
    <w:uiPriority w:val="99"/>
    <w:unhideWhenUsed/>
    <w:rsid w:val="00DA04F9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07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uiPriority="34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B072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B64AFF"/>
    <w:pPr>
      <w:keepNext/>
      <w:jc w:val="both"/>
      <w:outlineLvl w:val="0"/>
    </w:pPr>
    <w:rPr>
      <w:rFonts w:ascii="Arial" w:eastAsia="Times New Roman" w:hAnsi="Arial"/>
      <w:b/>
      <w:szCs w:val="20"/>
      <w:u w:val="single"/>
    </w:rPr>
  </w:style>
  <w:style w:type="paragraph" w:styleId="Ttulo3">
    <w:name w:val="heading 3"/>
    <w:basedOn w:val="Normal"/>
    <w:next w:val="Normal"/>
    <w:link w:val="Ttulo3Car"/>
    <w:qFormat/>
    <w:rsid w:val="00B64AFF"/>
    <w:pPr>
      <w:keepNext/>
      <w:jc w:val="both"/>
      <w:outlineLvl w:val="2"/>
    </w:pPr>
    <w:rPr>
      <w:rFonts w:ascii="Arial" w:eastAsia="Times New Roman" w:hAnsi="Arial"/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2D2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D2D21"/>
  </w:style>
  <w:style w:type="paragraph" w:styleId="Piedepgina">
    <w:name w:val="footer"/>
    <w:basedOn w:val="Normal"/>
    <w:link w:val="PiedepginaCar"/>
    <w:unhideWhenUsed/>
    <w:rsid w:val="004D2D2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D2D21"/>
  </w:style>
  <w:style w:type="character" w:styleId="Hipervnculo">
    <w:name w:val="Hyperlink"/>
    <w:rsid w:val="001E0558"/>
    <w:rPr>
      <w:color w:val="0000FF"/>
      <w:u w:val="single"/>
    </w:rPr>
  </w:style>
  <w:style w:type="paragraph" w:styleId="Textoindependiente3">
    <w:name w:val="Body Text 3"/>
    <w:basedOn w:val="Normal"/>
    <w:link w:val="Textoindependiente3Car"/>
    <w:rsid w:val="001E0558"/>
    <w:pPr>
      <w:jc w:val="both"/>
    </w:pPr>
    <w:rPr>
      <w:rFonts w:ascii="Times New Roman" w:eastAsia="MS Mincho" w:hAnsi="Times New Roman"/>
      <w:lang w:eastAsia="ja-JP"/>
    </w:rPr>
  </w:style>
  <w:style w:type="character" w:customStyle="1" w:styleId="Textoindependiente3Car">
    <w:name w:val="Texto independiente 3 Car"/>
    <w:link w:val="Textoindependiente3"/>
    <w:rsid w:val="001E0558"/>
    <w:rPr>
      <w:rFonts w:ascii="Times New Roman" w:eastAsia="MS Mincho" w:hAnsi="Times New Roman"/>
      <w:sz w:val="24"/>
      <w:szCs w:val="24"/>
      <w:lang w:val="es-ES_tradnl" w:eastAsia="ja-JP"/>
    </w:rPr>
  </w:style>
  <w:style w:type="paragraph" w:styleId="Textodeglobo">
    <w:name w:val="Balloon Text"/>
    <w:basedOn w:val="Normal"/>
    <w:link w:val="TextodegloboCar"/>
    <w:rsid w:val="00B64AFF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B64AFF"/>
    <w:rPr>
      <w:rFonts w:ascii="Tahoma" w:hAnsi="Tahoma" w:cs="Tahoma"/>
      <w:sz w:val="16"/>
      <w:szCs w:val="16"/>
      <w:lang w:val="es-ES_tradnl" w:eastAsia="en-US"/>
    </w:rPr>
  </w:style>
  <w:style w:type="paragraph" w:styleId="Textoindependiente2">
    <w:name w:val="Body Text 2"/>
    <w:basedOn w:val="Normal"/>
    <w:link w:val="Textoindependiente2Car"/>
    <w:rsid w:val="00B64AFF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B64AFF"/>
    <w:rPr>
      <w:sz w:val="24"/>
      <w:szCs w:val="24"/>
      <w:lang w:val="es-ES_tradnl" w:eastAsia="en-US"/>
    </w:rPr>
  </w:style>
  <w:style w:type="character" w:customStyle="1" w:styleId="Ttulo1Car">
    <w:name w:val="Título 1 Car"/>
    <w:link w:val="Ttulo1"/>
    <w:rsid w:val="00B64AFF"/>
    <w:rPr>
      <w:rFonts w:ascii="Arial" w:eastAsia="Times New Roman" w:hAnsi="Arial"/>
      <w:b/>
      <w:sz w:val="24"/>
      <w:u w:val="single"/>
    </w:rPr>
  </w:style>
  <w:style w:type="character" w:customStyle="1" w:styleId="Ttulo3Car">
    <w:name w:val="Título 3 Car"/>
    <w:link w:val="Ttulo3"/>
    <w:rsid w:val="00B64AFF"/>
    <w:rPr>
      <w:rFonts w:ascii="Arial" w:eastAsia="Times New Roman" w:hAnsi="Arial"/>
      <w:b/>
      <w:sz w:val="24"/>
    </w:rPr>
  </w:style>
  <w:style w:type="character" w:styleId="Nmerodepgina">
    <w:name w:val="page number"/>
    <w:unhideWhenUsed/>
    <w:rsid w:val="00F23780"/>
    <w:rPr>
      <w:rFonts w:eastAsia="Times New Roman" w:cs="Times New Roman"/>
      <w:bCs w:val="0"/>
      <w:iCs w:val="0"/>
      <w:szCs w:val="22"/>
      <w:lang w:val="es-ES"/>
    </w:rPr>
  </w:style>
  <w:style w:type="character" w:styleId="Textoennegrita">
    <w:name w:val="Strong"/>
    <w:qFormat/>
    <w:rsid w:val="004B5BFE"/>
    <w:rPr>
      <w:b/>
      <w:bCs/>
    </w:rPr>
  </w:style>
  <w:style w:type="paragraph" w:customStyle="1" w:styleId="Sangra3detindependiente1">
    <w:name w:val="Sangría 3 de t. independiente1"/>
    <w:basedOn w:val="Normal"/>
    <w:rsid w:val="004B5BFE"/>
    <w:pPr>
      <w:suppressAutoHyphens/>
      <w:ind w:left="426"/>
      <w:jc w:val="both"/>
    </w:pPr>
    <w:rPr>
      <w:rFonts w:ascii="Tahoma" w:eastAsia="Times New Roman" w:hAnsi="Tahoma"/>
      <w:b/>
      <w:szCs w:val="20"/>
      <w:lang w:eastAsia="ar-SA"/>
    </w:rPr>
  </w:style>
  <w:style w:type="paragraph" w:styleId="Textonotapie">
    <w:name w:val="footnote text"/>
    <w:basedOn w:val="Normal"/>
    <w:link w:val="TextonotapieCar"/>
    <w:uiPriority w:val="99"/>
    <w:unhideWhenUsed/>
    <w:rsid w:val="00DA04F9"/>
    <w:pPr>
      <w:spacing w:before="100" w:beforeAutospacing="1"/>
      <w:jc w:val="both"/>
    </w:pPr>
    <w:rPr>
      <w:rFonts w:ascii="Times New Roman" w:eastAsia="Calibri" w:hAnsi="Times New Roman"/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DA04F9"/>
    <w:rPr>
      <w:rFonts w:ascii="Times New Roman" w:eastAsia="Calibri" w:hAnsi="Times New Roman"/>
    </w:rPr>
  </w:style>
  <w:style w:type="character" w:styleId="Refdenotaalpie">
    <w:name w:val="footnote reference"/>
    <w:uiPriority w:val="99"/>
    <w:unhideWhenUsed/>
    <w:rsid w:val="00DA04F9"/>
    <w:rPr>
      <w:vertAlign w:val="superscript"/>
    </w:rPr>
  </w:style>
  <w:style w:type="paragraph" w:styleId="Prrafodelista">
    <w:name w:val="List Paragraph"/>
    <w:basedOn w:val="Normal"/>
    <w:uiPriority w:val="34"/>
    <w:qFormat/>
    <w:rsid w:val="004B0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2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564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</dc:creator>
  <cp:lastModifiedBy>Javier Soler</cp:lastModifiedBy>
  <cp:revision>2</cp:revision>
  <cp:lastPrinted>2011-07-21T09:13:00Z</cp:lastPrinted>
  <dcterms:created xsi:type="dcterms:W3CDTF">2017-11-30T11:32:00Z</dcterms:created>
  <dcterms:modified xsi:type="dcterms:W3CDTF">2017-11-30T11:32:00Z</dcterms:modified>
</cp:coreProperties>
</file>